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  <w:szCs w:val="18"/>
          <w:highlight w:val="lightGray"/>
          <w:lang w:val="cs-CZ"/>
        </w:rPr>
        <w:t xml:space="preserve">Výstražné upozornění a bezpečnostní upozornění 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Složka A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caps w:val="false"/>
          <w:smallCaps w:val="false"/>
          <w:color w:val="000000"/>
          <w:spacing w:val="0"/>
        </w:rPr>
        <w:drawing>
          <wp:inline distT="0" distB="0" distL="0" distR="0">
            <wp:extent cx="571500" cy="571500"/>
            <wp:effectExtent l="0" t="0" r="0" b="0"/>
            <wp:docPr id="1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, </w:t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drawing>
          <wp:inline distT="0" distB="0" distL="0" distR="0">
            <wp:extent cx="571500" cy="571500"/>
            <wp:effectExtent l="0" t="0" r="0" b="0"/>
            <wp:docPr id="2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Nebezpečí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Obsahuje nebezpečné látky: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 </w:t>
      </w:r>
    </w:p>
    <w:p>
      <w:pPr>
        <w:pStyle w:val="Tlotextu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sz w:val="15"/>
        </w:rPr>
        <w:t>aceton; n-butyl-acetát; reakční směs: α-hydro-ω-{3-[3-(2H-benzotriazol-2-yl )-5-terc-butyl- 4-hydroxyfenyl]propanoyloxy}poly(oxyethylen) a α-{3-[3-(2H-benzotriazol-2-yl )-5-terc-butyl-4-hydroxyfenyl]propanoyl}-ω-{3-[3-(2H-benzotriazol-2-yl )-5-terc-butyl-4-hydroxyfenyl]propanoyloxy}poly(oxyetylen); reakční směs bis(1,2,2,6,6-pentametyl -4-piperidyl) sebakát a metyl 1,2,2,6,6-pentametyl -4-piperidyl sebakát; těžký benzin (ropný), lehce aromatický.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Výstražné upozornění: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H225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7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- Vysoce hořlavá kapalina a páry.H317 - Může vyvolat alergickou kožní reakci.H319 - Způsobuje vážné podráždění očí.H336 - Může způsobit ospalost nebo závratě.H412 - Škodlivý pro vodní organismy, s dlouhodobými účinky. EUH066 - Opakovaná expozice může způsobit vysušení nebo popraskání kůže.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Bezpečnostní upozornění: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P210 - Chraňte před teplem, horkými povrchy, jiskrami, otevřeným ohněm a jinými zdroji zapálení. Zákaz kouření.P261 - Zamezte vdechování aerosoly, páry, dýmu.P264 - Po manipulaci důkladně omyjte ruce.P280 - Používejte obličejový štít, ochranný oděv, ochranné rukavice.P337+P313 - Přetrvává-li podráždění očí: Vyhledejte lékařskou pomoc/ošetření.P501 &lt;span style="left: 347.267px; top: 247.7</w:t>
      </w:r>
    </w:p>
    <w:p>
      <w:pPr>
        <w:pStyle w:val="Tlotextu"/>
        <w:spacing w:before="0" w:after="140"/>
        <w:rPr>
          <w:b/>
          <w:b/>
          <w:bCs/>
          <w:sz w:val="18"/>
          <w:szCs w:val="18"/>
          <w:highlight w:val="lightGray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8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015"/>
      <w:gridCol w:w="60"/>
      <w:gridCol w:w="795"/>
    </w:tblGrid>
    <w:tr>
      <w:trPr/>
      <w:tc>
        <w:tcPr>
          <w:tcW w:w="9015" w:type="dxa"/>
          <w:tcBorders/>
          <w:vAlign w:val="center"/>
        </w:tcPr>
        <w:p>
          <w:pPr>
            <w:pStyle w:val="Zhlav"/>
            <w:widowControl w:val="false"/>
            <w:tabs>
              <w:tab w:val="center" w:pos="4680" w:leader="none"/>
              <w:tab w:val="left" w:pos="8835" w:leader="none"/>
              <w:tab w:val="right" w:pos="9360" w:leader="none"/>
            </w:tabs>
            <w:suppressAutoHyphens w:val="true"/>
            <w:bidi w:val="0"/>
            <w:spacing w:lineRule="auto" w:line="240" w:before="0" w:after="0"/>
            <w:ind w:left="57" w:right="-283" w:hanging="57"/>
            <w:jc w:val="center"/>
            <w:rPr>
              <w:b/>
              <w:b/>
              <w:bCs/>
              <w:sz w:val="22"/>
              <w:szCs w:val="22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Distributor pro Českou Republiku je www.bencolor.cz</w:t>
          </w:r>
        </w:p>
      </w:tc>
      <w:tc>
        <w:tcPr>
          <w:tcW w:w="60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hanging="0"/>
            <w:jc w:val="center"/>
            <w:rPr>
              <w:rFonts w:ascii="Calibri" w:hAnsi="Calibri" w:eastAsia="Calibri" w:cs=""/>
              <w:kern w:val="0"/>
              <w:sz w:val="18"/>
              <w:szCs w:val="18"/>
              <w:lang w:val="cs-CZ" w:eastAsia="en-US" w:bidi="ar-SA"/>
            </w:rPr>
          </w:pPr>
          <w:r>
            <w:rPr>
              <w:rFonts w:eastAsia="Calibri" w:cs=""/>
              <w:kern w:val="0"/>
              <w:sz w:val="18"/>
              <w:szCs w:val="18"/>
              <w:lang w:val="cs-CZ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instrText> PAGE </w:instrTex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t>0</w: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end"/>
          </w:r>
        </w:p>
      </w:tc>
      <w:tc>
        <w:tcPr>
          <w:tcW w:w="795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lineRule="auto" w:line="240" w:beforeAutospacing="0" w:before="0" w:afterAutospacing="0" w:after="0"/>
            <w:ind w:left="0" w:right="-115" w:hanging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Zpat"/>
      <w:bidi w:val="0"/>
      <w:rPr/>
    </w:pPr>
    <w:r>
      <w:rPr/>
      <w:tab/>
      <w:t xml:space="preserve">    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8895"/>
      <w:gridCol w:w="57"/>
      <w:gridCol w:w="63"/>
    </w:tblGrid>
    <w:tr>
      <w:trPr/>
      <w:tc>
        <w:tcPr>
          <w:tcW w:w="8895" w:type="dxa"/>
          <w:tcBorders/>
          <w:vAlign w:val="center"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/>
            <w:drawing>
              <wp:inline distT="0" distB="0" distL="0" distR="0">
                <wp:extent cx="5480050" cy="360045"/>
                <wp:effectExtent l="0" t="0" r="0" b="0"/>
                <wp:docPr id="3" name="Obrázek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BEZPEČNOSTNÍ LIST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RAPTOR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BARVITELNÝ</w:t>
          </w:r>
        </w:p>
      </w:tc>
      <w:tc>
        <w:tcPr>
          <w:tcW w:w="57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  <w:tc>
        <w:tcPr>
          <w:tcW w:w="63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right="-115" w:hanging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</w:tr>
  </w:tbl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LibreOffice/7.0.4.2$Windows_X86_64 LibreOffice_project/dcf040e67528d9187c66b2379df5ea4407429775</Application>
  <AppVersion>15.0000</AppVersion>
  <Pages>1</Pages>
  <Words>144</Words>
  <Characters>1228</Characters>
  <CharactersWithSpaces>1526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2021-11-16T08:05:42Z</dcterms:created>
  <dc:creator>Vera Vera</dc:creator>
  <dc:description/>
  <dc:language>cs-CZ</dc:language>
  <cp:lastModifiedBy/>
  <dcterms:modified xsi:type="dcterms:W3CDTF">2022-04-12T11:30:44Z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